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D" w:rsidRDefault="00AC39C2">
      <w:r>
        <w:t xml:space="preserve">Q) Explain the effect on the </w:t>
      </w:r>
      <w:proofErr w:type="gramStart"/>
      <w:r>
        <w:t>firms</w:t>
      </w:r>
      <w:proofErr w:type="gramEnd"/>
      <w:r>
        <w:t xml:space="preserve"> market value of an increase in the firms debt to equity ratio. </w:t>
      </w:r>
      <w:bookmarkStart w:id="0" w:name="_GoBack"/>
      <w:bookmarkEnd w:id="0"/>
    </w:p>
    <w:sectPr w:rsidR="003F750D" w:rsidSect="00112D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2"/>
    <w:rsid w:val="00112DF2"/>
    <w:rsid w:val="003F750D"/>
    <w:rsid w:val="00A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A1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Kundan senani</dc:creator>
  <cp:keywords/>
  <dc:description/>
  <cp:lastModifiedBy>Kundan senani</cp:lastModifiedBy>
  <cp:revision>1</cp:revision>
  <dcterms:created xsi:type="dcterms:W3CDTF">2019-12-11T08:11:00Z</dcterms:created>
  <dcterms:modified xsi:type="dcterms:W3CDTF">2019-12-11T08:13:00Z</dcterms:modified>
</cp:coreProperties>
</file>